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3121C" w14:textId="74F979BC" w:rsidR="00404500" w:rsidRDefault="004E5955">
      <w:pPr>
        <w:pBdr>
          <w:bottom w:val="single" w:sz="6" w:space="1" w:color="auto"/>
        </w:pBdr>
        <w:jc w:val="center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8A9A6E" w14:textId="77777777" w:rsidR="00404500" w:rsidRDefault="00404500">
      <w:pPr>
        <w:jc w:val="center"/>
        <w:rPr>
          <w:rFonts w:ascii="Georgia" w:hAnsi="Georgia"/>
          <w:b/>
          <w:sz w:val="16"/>
          <w:szCs w:val="16"/>
        </w:rPr>
      </w:pPr>
    </w:p>
    <w:p w14:paraId="4B535B22" w14:textId="77777777" w:rsidR="00404500" w:rsidRDefault="00B21EF3" w:rsidP="00174DC8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1" locked="0" layoutInCell="1" allowOverlap="1" wp14:anchorId="56AFB02B" wp14:editId="2D0637A4">
            <wp:simplePos x="0" y="0"/>
            <wp:positionH relativeFrom="column">
              <wp:posOffset>133350</wp:posOffset>
            </wp:positionH>
            <wp:positionV relativeFrom="paragraph">
              <wp:posOffset>12700</wp:posOffset>
            </wp:positionV>
            <wp:extent cx="1235075" cy="1266825"/>
            <wp:effectExtent l="0" t="0" r="3175" b="9525"/>
            <wp:wrapTight wrapText="bothSides">
              <wp:wrapPolygon edited="0">
                <wp:start x="0" y="0"/>
                <wp:lineTo x="0" y="21438"/>
                <wp:lineTo x="21322" y="21438"/>
                <wp:lineTo x="213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500">
        <w:rPr>
          <w:rFonts w:ascii="Georgia" w:hAnsi="Georgia"/>
          <w:b/>
          <w:sz w:val="40"/>
          <w:szCs w:val="40"/>
        </w:rPr>
        <w:t>BOLNEY C.E.P. SCHOOL</w:t>
      </w:r>
    </w:p>
    <w:p w14:paraId="57DBF3C7" w14:textId="77777777" w:rsidR="00404500" w:rsidRDefault="00404500" w:rsidP="00174DC8">
      <w:pPr>
        <w:jc w:val="center"/>
        <w:rPr>
          <w:rFonts w:ascii="Franklin Gothic Book" w:hAnsi="Franklin Gothic Book"/>
          <w:i/>
          <w:sz w:val="20"/>
        </w:rPr>
      </w:pPr>
    </w:p>
    <w:p w14:paraId="2C23FDA0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>Church Lane, Bolney, Haywards Heath, West Sussex RH17 5QP</w:t>
      </w:r>
    </w:p>
    <w:p w14:paraId="7BC59EEA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>Tel: 01444-881352   Fax:  01444-881047</w:t>
      </w:r>
    </w:p>
    <w:p w14:paraId="676E7543" w14:textId="77777777" w:rsidR="00174DC8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 xml:space="preserve">E-mail: </w:t>
      </w:r>
      <w:hyperlink r:id="rId7" w:history="1">
        <w:r w:rsidR="003739ED" w:rsidRPr="00910172">
          <w:rPr>
            <w:rStyle w:val="Hyperlink"/>
            <w:rFonts w:ascii="Arial" w:hAnsi="Arial" w:cs="Arial"/>
            <w:i/>
            <w:sz w:val="20"/>
          </w:rPr>
          <w:t>office@bolneyprimary.school</w:t>
        </w:r>
      </w:hyperlink>
      <w:r w:rsidR="003739ED">
        <w:rPr>
          <w:rFonts w:ascii="Arial" w:hAnsi="Arial" w:cs="Arial"/>
          <w:i/>
          <w:sz w:val="20"/>
        </w:rPr>
        <w:t xml:space="preserve"> </w:t>
      </w:r>
    </w:p>
    <w:p w14:paraId="139567BB" w14:textId="77777777" w:rsidR="00404500" w:rsidRPr="00E105B1" w:rsidRDefault="00404500" w:rsidP="00174DC8">
      <w:pPr>
        <w:jc w:val="center"/>
        <w:rPr>
          <w:rFonts w:ascii="Arial" w:hAnsi="Arial" w:cs="Arial"/>
        </w:rPr>
      </w:pPr>
      <w:r w:rsidRPr="00E105B1">
        <w:rPr>
          <w:rFonts w:ascii="Arial" w:hAnsi="Arial" w:cs="Arial"/>
          <w:i/>
          <w:sz w:val="20"/>
        </w:rPr>
        <w:t>Web:</w:t>
      </w:r>
      <w:r w:rsidR="00174DC8" w:rsidRPr="00E105B1">
        <w:rPr>
          <w:rFonts w:ascii="Arial" w:hAnsi="Arial" w:cs="Arial"/>
          <w:i/>
        </w:rPr>
        <w:t xml:space="preserve"> </w:t>
      </w:r>
      <w:hyperlink r:id="rId8" w:history="1">
        <w:r w:rsidR="00C34054" w:rsidRPr="00E105B1">
          <w:rPr>
            <w:rStyle w:val="Hyperlink"/>
            <w:rFonts w:ascii="Arial" w:hAnsi="Arial" w:cs="Arial"/>
            <w:i/>
            <w:sz w:val="20"/>
            <w:szCs w:val="20"/>
          </w:rPr>
          <w:t>http://bolneyschool.org.uk/</w:t>
        </w:r>
      </w:hyperlink>
    </w:p>
    <w:p w14:paraId="65B922FC" w14:textId="77777777" w:rsidR="00404500" w:rsidRDefault="00404500" w:rsidP="00174DC8">
      <w:pPr>
        <w:jc w:val="center"/>
        <w:rPr>
          <w:rFonts w:ascii="Arial" w:hAnsi="Arial" w:cs="Arial"/>
          <w:b/>
          <w:sz w:val="16"/>
          <w:szCs w:val="16"/>
        </w:rPr>
      </w:pPr>
    </w:p>
    <w:p w14:paraId="0A800447" w14:textId="6FD6FF0F" w:rsidR="00404500" w:rsidRDefault="00400216" w:rsidP="00852CFF">
      <w:pPr>
        <w:ind w:left="2880" w:firstLine="7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Headteacher: </w:t>
      </w:r>
      <w:r w:rsidR="000810C3">
        <w:rPr>
          <w:rFonts w:ascii="Arial" w:hAnsi="Arial" w:cs="Arial"/>
          <w:b/>
          <w:sz w:val="20"/>
        </w:rPr>
        <w:t>Ms Emma Lofthouse</w:t>
      </w:r>
    </w:p>
    <w:p w14:paraId="6C30CC64" w14:textId="77777777" w:rsidR="00404500" w:rsidRDefault="004045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271E05CD" w14:textId="77777777" w:rsidR="00404500" w:rsidRDefault="00404500">
      <w:pPr>
        <w:rPr>
          <w:rFonts w:ascii="Arial" w:hAnsi="Arial" w:cs="Arial"/>
          <w:b/>
          <w:sz w:val="20"/>
          <w:szCs w:val="20"/>
        </w:rPr>
      </w:pPr>
    </w:p>
    <w:p w14:paraId="45D14B7C" w14:textId="77777777" w:rsidR="00E64506" w:rsidRDefault="00E64506" w:rsidP="00E64506">
      <w:pPr>
        <w:jc w:val="right"/>
      </w:pPr>
    </w:p>
    <w:p w14:paraId="0949AEDD" w14:textId="2F3DA5D3" w:rsidR="00E64506" w:rsidRPr="00C566D0" w:rsidRDefault="00E64506" w:rsidP="00E64506">
      <w:pPr>
        <w:rPr>
          <w:rFonts w:asciiTheme="minorHAnsi" w:hAnsiTheme="minorHAnsi"/>
          <w:b/>
        </w:rPr>
      </w:pPr>
      <w:r w:rsidRPr="00C566D0">
        <w:rPr>
          <w:rFonts w:asciiTheme="minorHAnsi" w:hAnsiTheme="minorHAnsi"/>
          <w:b/>
        </w:rPr>
        <w:t xml:space="preserve">PUPIL PREMIUM </w:t>
      </w:r>
      <w:r w:rsidR="00056E1E" w:rsidRPr="00C566D0">
        <w:rPr>
          <w:rFonts w:asciiTheme="minorHAnsi" w:hAnsiTheme="minorHAnsi"/>
          <w:b/>
        </w:rPr>
        <w:t xml:space="preserve">STRATEGY AND </w:t>
      </w:r>
      <w:r w:rsidR="008D3083" w:rsidRPr="00C566D0">
        <w:rPr>
          <w:rFonts w:asciiTheme="minorHAnsi" w:hAnsiTheme="minorHAnsi"/>
          <w:b/>
        </w:rPr>
        <w:t>ALLOCATION</w:t>
      </w:r>
      <w:r w:rsidR="009E5DE5" w:rsidRPr="00C566D0">
        <w:rPr>
          <w:rFonts w:asciiTheme="minorHAnsi" w:hAnsiTheme="minorHAnsi"/>
          <w:b/>
        </w:rPr>
        <w:t xml:space="preserve"> 20</w:t>
      </w:r>
      <w:r w:rsidR="000810C3">
        <w:rPr>
          <w:rFonts w:asciiTheme="minorHAnsi" w:hAnsiTheme="minorHAnsi"/>
          <w:b/>
        </w:rPr>
        <w:t>23/24</w:t>
      </w:r>
    </w:p>
    <w:p w14:paraId="6AC60D74" w14:textId="77777777" w:rsidR="00E64506" w:rsidRPr="00C566D0" w:rsidRDefault="00E64506" w:rsidP="00E64506">
      <w:pPr>
        <w:rPr>
          <w:rFonts w:asciiTheme="minorHAnsi" w:hAnsiTheme="minorHAnsi"/>
        </w:rPr>
      </w:pPr>
    </w:p>
    <w:p w14:paraId="4AFF0BAF" w14:textId="77777777" w:rsidR="00E64506" w:rsidRPr="00C566D0" w:rsidRDefault="00E64506" w:rsidP="00E64506">
      <w:pPr>
        <w:rPr>
          <w:rFonts w:asciiTheme="minorHAnsi" w:hAnsiTheme="minorHAnsi"/>
        </w:rPr>
      </w:pPr>
      <w:r w:rsidRPr="00C566D0">
        <w:rPr>
          <w:rFonts w:asciiTheme="minorHAnsi" w:hAnsiTheme="minorHAnsi"/>
        </w:rPr>
        <w:t xml:space="preserve">The Pupil Premium </w:t>
      </w:r>
      <w:r w:rsidR="00056E1E" w:rsidRPr="00C566D0">
        <w:rPr>
          <w:rFonts w:asciiTheme="minorHAnsi" w:hAnsiTheme="minorHAnsi"/>
        </w:rPr>
        <w:t>funding</w:t>
      </w:r>
      <w:r w:rsidRPr="00C566D0">
        <w:rPr>
          <w:rFonts w:asciiTheme="minorHAnsi" w:hAnsiTheme="minorHAnsi"/>
        </w:rPr>
        <w:t xml:space="preserve"> </w:t>
      </w:r>
      <w:proofErr w:type="gramStart"/>
      <w:r w:rsidRPr="00C566D0">
        <w:rPr>
          <w:rFonts w:asciiTheme="minorHAnsi" w:hAnsiTheme="minorHAnsi"/>
        </w:rPr>
        <w:t>was introduced</w:t>
      </w:r>
      <w:proofErr w:type="gramEnd"/>
      <w:r w:rsidRPr="00C566D0">
        <w:rPr>
          <w:rFonts w:asciiTheme="minorHAnsi" w:hAnsiTheme="minorHAnsi"/>
        </w:rPr>
        <w:t xml:space="preserve"> in April 2011.  It </w:t>
      </w:r>
      <w:proofErr w:type="gramStart"/>
      <w:r w:rsidRPr="00C566D0">
        <w:rPr>
          <w:rFonts w:asciiTheme="minorHAnsi" w:hAnsiTheme="minorHAnsi"/>
        </w:rPr>
        <w:t>is allocated</w:t>
      </w:r>
      <w:proofErr w:type="gramEnd"/>
      <w:r w:rsidRPr="00C566D0">
        <w:rPr>
          <w:rFonts w:asciiTheme="minorHAnsi" w:hAnsiTheme="minorHAnsi"/>
        </w:rPr>
        <w:t xml:space="preserve"> funding from the government for </w:t>
      </w:r>
      <w:r w:rsidR="00E73582" w:rsidRPr="00C566D0">
        <w:rPr>
          <w:rFonts w:asciiTheme="minorHAnsi" w:hAnsiTheme="minorHAnsi"/>
        </w:rPr>
        <w:t xml:space="preserve">children from </w:t>
      </w:r>
      <w:r w:rsidRPr="00C566D0">
        <w:rPr>
          <w:rFonts w:asciiTheme="minorHAnsi" w:hAnsiTheme="minorHAnsi"/>
        </w:rPr>
        <w:t>low income families who</w:t>
      </w:r>
      <w:r w:rsidR="00E73582" w:rsidRPr="00C566D0">
        <w:rPr>
          <w:rFonts w:asciiTheme="minorHAnsi" w:hAnsiTheme="minorHAnsi"/>
        </w:rPr>
        <w:t xml:space="preserve"> are, or</w:t>
      </w:r>
      <w:r w:rsidRPr="00C566D0">
        <w:rPr>
          <w:rFonts w:asciiTheme="minorHAnsi" w:hAnsiTheme="minorHAnsi"/>
        </w:rPr>
        <w:t xml:space="preserve"> have been</w:t>
      </w:r>
      <w:r w:rsidR="00E73582" w:rsidRPr="00C566D0">
        <w:rPr>
          <w:rFonts w:asciiTheme="minorHAnsi" w:hAnsiTheme="minorHAnsi"/>
        </w:rPr>
        <w:t>,</w:t>
      </w:r>
      <w:r w:rsidRPr="00C566D0">
        <w:rPr>
          <w:rFonts w:asciiTheme="minorHAnsi" w:hAnsiTheme="minorHAnsi"/>
        </w:rPr>
        <w:t xml:space="preserve"> eligible for free schools meals during the last six years.  It </w:t>
      </w:r>
      <w:r w:rsidR="00E73582" w:rsidRPr="00C566D0">
        <w:rPr>
          <w:rFonts w:asciiTheme="minorHAnsi" w:hAnsiTheme="minorHAnsi"/>
        </w:rPr>
        <w:t>also allocated for</w:t>
      </w:r>
      <w:r w:rsidRPr="00C566D0">
        <w:rPr>
          <w:rFonts w:asciiTheme="minorHAnsi" w:hAnsiTheme="minorHAnsi"/>
        </w:rPr>
        <w:t xml:space="preserve"> children who </w:t>
      </w:r>
      <w:proofErr w:type="gramStart"/>
      <w:r w:rsidRPr="00C566D0">
        <w:rPr>
          <w:rFonts w:asciiTheme="minorHAnsi" w:hAnsiTheme="minorHAnsi"/>
        </w:rPr>
        <w:t>have been previously looked</w:t>
      </w:r>
      <w:proofErr w:type="gramEnd"/>
      <w:r w:rsidRPr="00C566D0">
        <w:rPr>
          <w:rFonts w:asciiTheme="minorHAnsi" w:hAnsiTheme="minorHAnsi"/>
        </w:rPr>
        <w:t xml:space="preserve"> after and those from service personnel families.  The purpose of the funding is to close the gap in achievement of these children when compared to </w:t>
      </w:r>
      <w:r w:rsidR="00E73582" w:rsidRPr="00C566D0">
        <w:rPr>
          <w:rFonts w:asciiTheme="minorHAnsi" w:hAnsiTheme="minorHAnsi"/>
        </w:rPr>
        <w:t>other</w:t>
      </w:r>
      <w:r w:rsidRPr="00C566D0">
        <w:rPr>
          <w:rFonts w:asciiTheme="minorHAnsi" w:hAnsiTheme="minorHAnsi"/>
        </w:rPr>
        <w:t xml:space="preserve"> children nationally.</w:t>
      </w:r>
    </w:p>
    <w:p w14:paraId="35700BD2" w14:textId="77777777" w:rsidR="00056E1E" w:rsidRPr="00C566D0" w:rsidRDefault="00056E1E" w:rsidP="00E64506">
      <w:pPr>
        <w:rPr>
          <w:rFonts w:asciiTheme="minorHAnsi" w:hAnsiTheme="minorHAnsi"/>
        </w:rPr>
      </w:pPr>
    </w:p>
    <w:p w14:paraId="26824990" w14:textId="77777777" w:rsidR="00056E1E" w:rsidRPr="00C566D0" w:rsidRDefault="00056E1E" w:rsidP="00E64506">
      <w:pPr>
        <w:rPr>
          <w:rFonts w:asciiTheme="minorHAnsi" w:hAnsiTheme="minorHAnsi"/>
          <w:b/>
        </w:rPr>
      </w:pPr>
      <w:r w:rsidRPr="00C566D0">
        <w:rPr>
          <w:rFonts w:asciiTheme="minorHAnsi" w:hAnsiTheme="minorHAnsi"/>
          <w:b/>
        </w:rPr>
        <w:t>PUPIL PREMIUM STRATEGY</w:t>
      </w:r>
    </w:p>
    <w:p w14:paraId="6F4CDDB8" w14:textId="77777777" w:rsidR="00056E1E" w:rsidRPr="00C566D0" w:rsidRDefault="00056E1E" w:rsidP="00E64506">
      <w:pPr>
        <w:rPr>
          <w:rFonts w:asciiTheme="minorHAnsi" w:hAnsiTheme="minorHAnsi"/>
        </w:rPr>
      </w:pPr>
    </w:p>
    <w:p w14:paraId="72E2D5D3" w14:textId="6C9789ED" w:rsidR="00056E1E" w:rsidRPr="00C566D0" w:rsidRDefault="00056E1E" w:rsidP="00056E1E">
      <w:pPr>
        <w:rPr>
          <w:rFonts w:asciiTheme="minorHAnsi" w:hAnsiTheme="minorHAnsi"/>
        </w:rPr>
      </w:pPr>
      <w:r w:rsidRPr="00C566D0">
        <w:rPr>
          <w:rFonts w:asciiTheme="minorHAnsi" w:hAnsiTheme="minorHAnsi"/>
        </w:rPr>
        <w:t>We receive a small amount of this funding and use it to help address the key barriers to learning which we be</w:t>
      </w:r>
      <w:r w:rsidR="0067056F">
        <w:rPr>
          <w:rFonts w:asciiTheme="minorHAnsi" w:hAnsiTheme="minorHAnsi"/>
        </w:rPr>
        <w:t>lieve, can both restrict pupil</w:t>
      </w:r>
      <w:r w:rsidRPr="00C566D0">
        <w:rPr>
          <w:rFonts w:asciiTheme="minorHAnsi" w:hAnsiTheme="minorHAnsi"/>
        </w:rPr>
        <w:t>s’ opportunities to access the wider world and adversely affect their future life chances.</w:t>
      </w:r>
      <w:r w:rsidRPr="00C566D0">
        <w:rPr>
          <w:rFonts w:asciiTheme="minorHAnsi" w:hAnsiTheme="minorHAnsi"/>
        </w:rPr>
        <w:br/>
      </w:r>
      <w:r w:rsidRPr="00C566D0">
        <w:rPr>
          <w:rFonts w:asciiTheme="minorHAnsi" w:hAnsiTheme="minorHAnsi"/>
        </w:rPr>
        <w:br/>
        <w:t xml:space="preserve">We aim to support pupils so they are confident and successful learners who have a positive attitude to their learning. We want them to know themselves as </w:t>
      </w:r>
      <w:proofErr w:type="gramStart"/>
      <w:r w:rsidRPr="00C566D0">
        <w:rPr>
          <w:rFonts w:asciiTheme="minorHAnsi" w:hAnsiTheme="minorHAnsi"/>
        </w:rPr>
        <w:t>learners and how to find their best way to learn</w:t>
      </w:r>
      <w:proofErr w:type="gramEnd"/>
      <w:r w:rsidRPr="00C566D0">
        <w:rPr>
          <w:rFonts w:asciiTheme="minorHAnsi" w:hAnsiTheme="minorHAnsi"/>
        </w:rPr>
        <w:t xml:space="preserve">. We believe that every child should be happy at school and </w:t>
      </w:r>
      <w:r w:rsidR="00240DE9" w:rsidRPr="00C566D0">
        <w:rPr>
          <w:rFonts w:asciiTheme="minorHAnsi" w:hAnsiTheme="minorHAnsi"/>
        </w:rPr>
        <w:t xml:space="preserve">enjoy learning. </w:t>
      </w:r>
    </w:p>
    <w:p w14:paraId="0331F4C5" w14:textId="77777777" w:rsidR="00240DE9" w:rsidRPr="00C566D0" w:rsidRDefault="00240DE9" w:rsidP="00056E1E">
      <w:pPr>
        <w:rPr>
          <w:rFonts w:asciiTheme="minorHAnsi" w:hAnsiTheme="minorHAnsi"/>
        </w:rPr>
      </w:pPr>
    </w:p>
    <w:p w14:paraId="2E87D972" w14:textId="68750500" w:rsidR="00240DE9" w:rsidRPr="00C566D0" w:rsidRDefault="00240DE9" w:rsidP="00056E1E">
      <w:pPr>
        <w:rPr>
          <w:rFonts w:asciiTheme="minorHAnsi" w:hAnsiTheme="minorHAnsi"/>
        </w:rPr>
      </w:pPr>
      <w:r w:rsidRPr="00C566D0">
        <w:rPr>
          <w:rFonts w:asciiTheme="minorHAnsi" w:hAnsiTheme="minorHAnsi"/>
        </w:rPr>
        <w:t>The main barriers to educational achievement we are addressing using this year’s funding is a lack of confidence in learning</w:t>
      </w:r>
      <w:r w:rsidR="00BF20D8">
        <w:rPr>
          <w:rFonts w:asciiTheme="minorHAnsi" w:hAnsiTheme="minorHAnsi"/>
        </w:rPr>
        <w:t>;</w:t>
      </w:r>
      <w:r w:rsidRPr="00C566D0">
        <w:rPr>
          <w:rFonts w:asciiTheme="minorHAnsi" w:hAnsiTheme="minorHAnsi"/>
        </w:rPr>
        <w:t xml:space="preserve"> retention and application of skills and knowledge</w:t>
      </w:r>
      <w:r w:rsidR="00BF20D8">
        <w:rPr>
          <w:rFonts w:asciiTheme="minorHAnsi" w:hAnsiTheme="minorHAnsi"/>
        </w:rPr>
        <w:t>; personal, social and emotional development and supporting families</w:t>
      </w:r>
      <w:r w:rsidRPr="00C566D0">
        <w:rPr>
          <w:rFonts w:asciiTheme="minorHAnsi" w:hAnsiTheme="minorHAnsi"/>
        </w:rPr>
        <w:t xml:space="preserve">. </w:t>
      </w:r>
      <w:r w:rsidR="003739ED" w:rsidRPr="00C566D0">
        <w:rPr>
          <w:rFonts w:asciiTheme="minorHAnsi" w:hAnsiTheme="minorHAnsi"/>
        </w:rPr>
        <w:t>We use research findings from the Education Endowment Foundation to help us select the most effective strategies to use.</w:t>
      </w:r>
    </w:p>
    <w:p w14:paraId="2CADC6E1" w14:textId="77777777" w:rsidR="00B21EF3" w:rsidRPr="00C566D0" w:rsidRDefault="00B21EF3" w:rsidP="00056E1E">
      <w:pPr>
        <w:rPr>
          <w:rFonts w:asciiTheme="minorHAnsi" w:hAnsiTheme="minorHAnsi"/>
        </w:rPr>
      </w:pPr>
    </w:p>
    <w:p w14:paraId="21B375C4" w14:textId="77777777" w:rsidR="00B21EF3" w:rsidRPr="00C566D0" w:rsidRDefault="00B21EF3" w:rsidP="00056E1E">
      <w:pPr>
        <w:rPr>
          <w:rFonts w:asciiTheme="minorHAnsi" w:hAnsiTheme="minorHAnsi"/>
        </w:rPr>
      </w:pPr>
      <w:r w:rsidRPr="00C566D0">
        <w:rPr>
          <w:rFonts w:asciiTheme="minorHAnsi" w:hAnsiTheme="minorHAnsi"/>
        </w:rPr>
        <w:t xml:space="preserve">The progress of pupils </w:t>
      </w:r>
      <w:proofErr w:type="gramStart"/>
      <w:r w:rsidRPr="00C566D0">
        <w:rPr>
          <w:rFonts w:asciiTheme="minorHAnsi" w:hAnsiTheme="minorHAnsi"/>
        </w:rPr>
        <w:t>is regularly assessed</w:t>
      </w:r>
      <w:proofErr w:type="gramEnd"/>
      <w:r w:rsidRPr="00C566D0">
        <w:rPr>
          <w:rFonts w:asciiTheme="minorHAnsi" w:hAnsiTheme="minorHAnsi"/>
        </w:rPr>
        <w:t xml:space="preserve"> and their support and interventions reviewed, these are then adapted to meet the needs of the pupils.</w:t>
      </w:r>
    </w:p>
    <w:p w14:paraId="7CB99360" w14:textId="77777777" w:rsidR="00056E1E" w:rsidRPr="00C566D0" w:rsidRDefault="00056E1E" w:rsidP="00E64506">
      <w:pPr>
        <w:rPr>
          <w:rFonts w:asciiTheme="minorHAnsi" w:hAnsiTheme="minorHAnsi"/>
        </w:rPr>
      </w:pPr>
    </w:p>
    <w:p w14:paraId="7657CC66" w14:textId="77777777" w:rsidR="00E64506" w:rsidRPr="00C566D0" w:rsidRDefault="00C65528" w:rsidP="00E64506">
      <w:pPr>
        <w:rPr>
          <w:rFonts w:asciiTheme="minorHAnsi" w:hAnsiTheme="minorHAnsi"/>
          <w:b/>
        </w:rPr>
      </w:pPr>
      <w:r w:rsidRPr="00C566D0">
        <w:rPr>
          <w:rFonts w:asciiTheme="minorHAnsi" w:hAnsiTheme="minorHAnsi"/>
          <w:b/>
        </w:rPr>
        <w:t>PUPIL PREMIUM ALLOCATION</w:t>
      </w:r>
    </w:p>
    <w:p w14:paraId="21494F15" w14:textId="77777777" w:rsidR="00C65528" w:rsidRPr="00C566D0" w:rsidRDefault="00C65528" w:rsidP="00E64506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0"/>
        <w:gridCol w:w="3301"/>
      </w:tblGrid>
      <w:tr w:rsidR="00E64506" w:rsidRPr="00C566D0" w14:paraId="79ED861C" w14:textId="77777777" w:rsidTr="00BF20D8">
        <w:tc>
          <w:tcPr>
            <w:tcW w:w="6900" w:type="dxa"/>
          </w:tcPr>
          <w:p w14:paraId="146B8D02" w14:textId="1A945E77" w:rsidR="00E64506" w:rsidRPr="00C566D0" w:rsidRDefault="00E64506" w:rsidP="00E73582">
            <w:pPr>
              <w:rPr>
                <w:rFonts w:asciiTheme="minorHAnsi" w:hAnsiTheme="minorHAnsi"/>
                <w:b/>
              </w:rPr>
            </w:pPr>
            <w:r w:rsidRPr="00C566D0">
              <w:rPr>
                <w:rFonts w:asciiTheme="minorHAnsi" w:hAnsiTheme="minorHAnsi"/>
                <w:b/>
              </w:rPr>
              <w:t xml:space="preserve">Total Pupil Premium Funding allocation for </w:t>
            </w:r>
            <w:r w:rsidR="000810C3">
              <w:rPr>
                <w:rFonts w:asciiTheme="minorHAnsi" w:hAnsiTheme="minorHAnsi"/>
                <w:b/>
              </w:rPr>
              <w:t>2023/24</w:t>
            </w:r>
          </w:p>
          <w:p w14:paraId="040D9AD3" w14:textId="07C7BF81" w:rsidR="00595355" w:rsidRDefault="000810C3" w:rsidP="00E7358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Carried forward from 2022/23</w:t>
            </w:r>
          </w:p>
          <w:p w14:paraId="7D0D37ED" w14:textId="3775DC29" w:rsidR="00E10841" w:rsidRPr="00C566D0" w:rsidRDefault="00E10841" w:rsidP="00E7358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Total </w:t>
            </w:r>
          </w:p>
        </w:tc>
        <w:tc>
          <w:tcPr>
            <w:tcW w:w="3301" w:type="dxa"/>
          </w:tcPr>
          <w:p w14:paraId="231764CF" w14:textId="77777777" w:rsidR="00E10841" w:rsidRDefault="00FF76FD" w:rsidP="00BF20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£5820</w:t>
            </w:r>
          </w:p>
          <w:p w14:paraId="05F7F63C" w14:textId="77777777" w:rsidR="00FF76FD" w:rsidRDefault="00FF76FD" w:rsidP="00BF20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£35</w:t>
            </w:r>
          </w:p>
          <w:p w14:paraId="2790D2A3" w14:textId="785ED8A9" w:rsidR="00FF76FD" w:rsidRPr="00C566D0" w:rsidRDefault="00FF76FD" w:rsidP="00BF20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£5855</w:t>
            </w:r>
          </w:p>
        </w:tc>
      </w:tr>
    </w:tbl>
    <w:p w14:paraId="283EEAA4" w14:textId="79105EB1" w:rsidR="00E64506" w:rsidRPr="00C566D0" w:rsidRDefault="00E64506" w:rsidP="00E64506">
      <w:pPr>
        <w:rPr>
          <w:rFonts w:asciiTheme="minorHAnsi" w:hAnsiTheme="minorHAnsi"/>
        </w:rPr>
      </w:pPr>
      <w:r w:rsidRPr="00C566D0">
        <w:rPr>
          <w:rFonts w:asciiTheme="minorHAnsi" w:hAnsi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268"/>
      </w:tblGrid>
      <w:tr w:rsidR="00E64506" w:rsidRPr="00C566D0" w14:paraId="71A98940" w14:textId="77777777" w:rsidTr="00BF20D8">
        <w:tc>
          <w:tcPr>
            <w:tcW w:w="7933" w:type="dxa"/>
          </w:tcPr>
          <w:p w14:paraId="10BC62D5" w14:textId="77777777" w:rsidR="00E64506" w:rsidRPr="00C566D0" w:rsidRDefault="00E64506" w:rsidP="00E64506">
            <w:pPr>
              <w:rPr>
                <w:rFonts w:asciiTheme="minorHAnsi" w:hAnsiTheme="minorHAnsi"/>
                <w:b/>
              </w:rPr>
            </w:pPr>
            <w:r w:rsidRPr="00C566D0">
              <w:rPr>
                <w:rFonts w:asciiTheme="minorHAnsi" w:hAnsiTheme="minorHAnsi"/>
                <w:b/>
              </w:rPr>
              <w:t>Provision</w:t>
            </w:r>
          </w:p>
        </w:tc>
        <w:tc>
          <w:tcPr>
            <w:tcW w:w="2268" w:type="dxa"/>
          </w:tcPr>
          <w:p w14:paraId="26284346" w14:textId="77777777" w:rsidR="00E64506" w:rsidRPr="00C566D0" w:rsidRDefault="00E64506" w:rsidP="00E64506">
            <w:pPr>
              <w:rPr>
                <w:rFonts w:asciiTheme="minorHAnsi" w:hAnsiTheme="minorHAnsi"/>
                <w:b/>
              </w:rPr>
            </w:pPr>
            <w:r w:rsidRPr="00C566D0">
              <w:rPr>
                <w:rFonts w:asciiTheme="minorHAnsi" w:hAnsiTheme="minorHAnsi"/>
                <w:b/>
              </w:rPr>
              <w:t>Cost £ (Estimated)</w:t>
            </w:r>
          </w:p>
        </w:tc>
      </w:tr>
      <w:tr w:rsidR="00E73582" w:rsidRPr="00C566D0" w14:paraId="56B83919" w14:textId="77777777" w:rsidTr="00BF20D8">
        <w:tc>
          <w:tcPr>
            <w:tcW w:w="7933" w:type="dxa"/>
          </w:tcPr>
          <w:p w14:paraId="677F169B" w14:textId="6534DB4D" w:rsidR="00E73582" w:rsidRPr="00C566D0" w:rsidRDefault="000810C3" w:rsidP="00E645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Drama sessions and drama club opportunities</w:t>
            </w:r>
          </w:p>
        </w:tc>
        <w:tc>
          <w:tcPr>
            <w:tcW w:w="2268" w:type="dxa"/>
          </w:tcPr>
          <w:p w14:paraId="1193307F" w14:textId="05D09730" w:rsidR="00E73582" w:rsidRPr="00C566D0" w:rsidRDefault="00FF76FD" w:rsidP="000810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£1365</w:t>
            </w:r>
          </w:p>
        </w:tc>
      </w:tr>
      <w:tr w:rsidR="000810C3" w:rsidRPr="00C566D0" w14:paraId="017721C4" w14:textId="77777777" w:rsidTr="00BF20D8">
        <w:tc>
          <w:tcPr>
            <w:tcW w:w="7933" w:type="dxa"/>
          </w:tcPr>
          <w:p w14:paraId="1118A6FE" w14:textId="3C65E24A" w:rsidR="000810C3" w:rsidRPr="00C566D0" w:rsidRDefault="000810C3" w:rsidP="00E645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Teaching Assistant Support 1:1, 1:3, small group work</w:t>
            </w:r>
          </w:p>
        </w:tc>
        <w:tc>
          <w:tcPr>
            <w:tcW w:w="2268" w:type="dxa"/>
          </w:tcPr>
          <w:p w14:paraId="79CB25D4" w14:textId="7489EEF9" w:rsidR="000810C3" w:rsidRDefault="00FF76FD" w:rsidP="000810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£4000</w:t>
            </w:r>
          </w:p>
        </w:tc>
      </w:tr>
      <w:tr w:rsidR="000810C3" w:rsidRPr="00C566D0" w14:paraId="16E9A525" w14:textId="77777777" w:rsidTr="00BF20D8">
        <w:tc>
          <w:tcPr>
            <w:tcW w:w="7933" w:type="dxa"/>
          </w:tcPr>
          <w:p w14:paraId="28306296" w14:textId="34F63B33" w:rsidR="000810C3" w:rsidRPr="00C566D0" w:rsidRDefault="000810C3" w:rsidP="00E645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Swimming lessons, after school clubs, uniform and trips</w:t>
            </w:r>
          </w:p>
        </w:tc>
        <w:tc>
          <w:tcPr>
            <w:tcW w:w="2268" w:type="dxa"/>
          </w:tcPr>
          <w:p w14:paraId="6342DB73" w14:textId="5E3E13D9" w:rsidR="000810C3" w:rsidRDefault="00FF76FD" w:rsidP="000810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£450</w:t>
            </w:r>
          </w:p>
        </w:tc>
      </w:tr>
      <w:tr w:rsidR="000810C3" w:rsidRPr="00C566D0" w14:paraId="24BD37C6" w14:textId="77777777" w:rsidTr="00BF20D8">
        <w:tc>
          <w:tcPr>
            <w:tcW w:w="7933" w:type="dxa"/>
          </w:tcPr>
          <w:p w14:paraId="7EA9141A" w14:textId="77777777" w:rsidR="000810C3" w:rsidRPr="00C566D0" w:rsidRDefault="000810C3" w:rsidP="00E64506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7752946" w14:textId="77777777" w:rsidR="000810C3" w:rsidRDefault="000810C3" w:rsidP="00D00DB7">
            <w:pPr>
              <w:jc w:val="right"/>
              <w:rPr>
                <w:rFonts w:asciiTheme="minorHAnsi" w:hAnsiTheme="minorHAnsi"/>
              </w:rPr>
            </w:pPr>
          </w:p>
        </w:tc>
      </w:tr>
      <w:tr w:rsidR="00F025F8" w:rsidRPr="004873A3" w14:paraId="1C105E11" w14:textId="77777777" w:rsidTr="00BF20D8">
        <w:tc>
          <w:tcPr>
            <w:tcW w:w="7933" w:type="dxa"/>
          </w:tcPr>
          <w:p w14:paraId="0DA7A1D1" w14:textId="77777777" w:rsidR="00F025F8" w:rsidRPr="004873A3" w:rsidRDefault="00F025F8" w:rsidP="009916A2">
            <w:pPr>
              <w:rPr>
                <w:rFonts w:asciiTheme="minorHAnsi" w:hAnsiTheme="minorHAnsi"/>
                <w:b/>
              </w:rPr>
            </w:pPr>
            <w:r w:rsidRPr="004873A3">
              <w:rPr>
                <w:rFonts w:asciiTheme="minorHAnsi" w:hAnsiTheme="minorHAnsi"/>
                <w:b/>
              </w:rPr>
              <w:t>TOTAL SPEND</w:t>
            </w:r>
          </w:p>
        </w:tc>
        <w:tc>
          <w:tcPr>
            <w:tcW w:w="2268" w:type="dxa"/>
          </w:tcPr>
          <w:p w14:paraId="72F780AD" w14:textId="76368527" w:rsidR="002558A0" w:rsidRPr="004873A3" w:rsidRDefault="00FF76FD" w:rsidP="00FF76F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£5815</w:t>
            </w:r>
          </w:p>
        </w:tc>
      </w:tr>
    </w:tbl>
    <w:p w14:paraId="5B619FCA" w14:textId="00FED4A0" w:rsidR="008D3083" w:rsidRDefault="008D3083" w:rsidP="00E64506"/>
    <w:p w14:paraId="4B3BE7FE" w14:textId="7A5DD6C4" w:rsidR="00240DE9" w:rsidRDefault="00240DE9" w:rsidP="00E64506"/>
    <w:p w14:paraId="7D050401" w14:textId="4477935F" w:rsidR="00972D63" w:rsidRDefault="00972D63" w:rsidP="00E64506"/>
    <w:p w14:paraId="3A5D8AD7" w14:textId="31A42017" w:rsidR="00972D63" w:rsidRDefault="00972D63" w:rsidP="00E64506"/>
    <w:p w14:paraId="006FDEDD" w14:textId="5EC562DB" w:rsidR="00972D63" w:rsidRDefault="00972D63" w:rsidP="00E64506"/>
    <w:p w14:paraId="36044E54" w14:textId="77777777" w:rsidR="00240DE9" w:rsidRDefault="00240DE9" w:rsidP="00E645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3307"/>
        <w:gridCol w:w="2598"/>
        <w:gridCol w:w="2598"/>
      </w:tblGrid>
      <w:tr w:rsidR="008D3083" w:rsidRPr="00C566D0" w14:paraId="006E5F93" w14:textId="77777777" w:rsidTr="00FF76FD">
        <w:tc>
          <w:tcPr>
            <w:tcW w:w="10430" w:type="dxa"/>
            <w:gridSpan w:val="4"/>
          </w:tcPr>
          <w:p w14:paraId="5E3DB5A5" w14:textId="77777777" w:rsidR="008D3083" w:rsidRPr="00C566D0" w:rsidRDefault="008D3083" w:rsidP="00E64506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lastRenderedPageBreak/>
              <w:t>Nature of Support</w:t>
            </w:r>
          </w:p>
        </w:tc>
      </w:tr>
      <w:tr w:rsidR="008D3083" w:rsidRPr="00C566D0" w14:paraId="0A7002F9" w14:textId="77777777" w:rsidTr="00FF76FD">
        <w:tc>
          <w:tcPr>
            <w:tcW w:w="1927" w:type="dxa"/>
          </w:tcPr>
          <w:p w14:paraId="25553BB5" w14:textId="77777777" w:rsidR="008D3083" w:rsidRPr="00C566D0" w:rsidRDefault="006D1BFD" w:rsidP="00E64506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>Item / Project</w:t>
            </w:r>
          </w:p>
        </w:tc>
        <w:tc>
          <w:tcPr>
            <w:tcW w:w="3307" w:type="dxa"/>
          </w:tcPr>
          <w:p w14:paraId="51E05629" w14:textId="77777777" w:rsidR="008D3083" w:rsidRPr="00C566D0" w:rsidRDefault="006D1BFD" w:rsidP="00E64506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>Objective</w:t>
            </w:r>
          </w:p>
        </w:tc>
        <w:tc>
          <w:tcPr>
            <w:tcW w:w="2598" w:type="dxa"/>
          </w:tcPr>
          <w:p w14:paraId="26564C35" w14:textId="77777777" w:rsidR="008D3083" w:rsidRPr="00C566D0" w:rsidRDefault="006D1BFD" w:rsidP="00E64506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>Expected impact</w:t>
            </w:r>
          </w:p>
        </w:tc>
        <w:tc>
          <w:tcPr>
            <w:tcW w:w="2598" w:type="dxa"/>
          </w:tcPr>
          <w:p w14:paraId="57B65F39" w14:textId="77777777" w:rsidR="008D3083" w:rsidRPr="00C566D0" w:rsidRDefault="00240DE9" w:rsidP="00E64506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>Impact measure</w:t>
            </w:r>
          </w:p>
        </w:tc>
      </w:tr>
      <w:tr w:rsidR="00BF20D8" w:rsidRPr="00C566D0" w14:paraId="244DDEA1" w14:textId="77777777" w:rsidTr="00FF76FD">
        <w:trPr>
          <w:trHeight w:val="2637"/>
        </w:trPr>
        <w:tc>
          <w:tcPr>
            <w:tcW w:w="1927" w:type="dxa"/>
          </w:tcPr>
          <w:p w14:paraId="2E487676" w14:textId="6D29ECCC" w:rsidR="00BF20D8" w:rsidRPr="00C566D0" w:rsidRDefault="00FF76FD" w:rsidP="009E6E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Weekly drama session</w:t>
            </w:r>
          </w:p>
        </w:tc>
        <w:tc>
          <w:tcPr>
            <w:tcW w:w="3307" w:type="dxa"/>
          </w:tcPr>
          <w:p w14:paraId="2CF55E64" w14:textId="3DCA442D" w:rsidR="00BF20D8" w:rsidRPr="00C566D0" w:rsidRDefault="00BF20D8" w:rsidP="00FF76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</w:t>
            </w:r>
            <w:r w:rsidR="00FF76FD">
              <w:rPr>
                <w:rFonts w:asciiTheme="minorHAnsi" w:hAnsiTheme="minorHAnsi"/>
              </w:rPr>
              <w:t>empower students to understand and influence their world through exploring roles and situations and further develop pupils’ non-verbal and verbal, individual and group communication skills.</w:t>
            </w:r>
          </w:p>
        </w:tc>
        <w:tc>
          <w:tcPr>
            <w:tcW w:w="2598" w:type="dxa"/>
          </w:tcPr>
          <w:p w14:paraId="21B7D26C" w14:textId="77777777" w:rsidR="008B5C35" w:rsidRDefault="00FF76FD" w:rsidP="002A7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are more confident.</w:t>
            </w:r>
          </w:p>
          <w:p w14:paraId="32BB6E26" w14:textId="77777777" w:rsidR="00FF76FD" w:rsidRDefault="00FF76FD" w:rsidP="002A7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concentrate better and listen to others’ ideas and thoughts by taking turns.</w:t>
            </w:r>
          </w:p>
          <w:p w14:paraId="5C32EDC8" w14:textId="4BE10D12" w:rsidR="00FF76FD" w:rsidRPr="00C566D0" w:rsidRDefault="00FF76FD" w:rsidP="002A7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Pupils further develop their language and communication skills by taking on the language of the role they play making them better communicators. </w:t>
            </w:r>
          </w:p>
        </w:tc>
        <w:tc>
          <w:tcPr>
            <w:tcW w:w="2598" w:type="dxa"/>
          </w:tcPr>
          <w:p w14:paraId="4680C019" w14:textId="77777777" w:rsidR="008B5C35" w:rsidRDefault="00FF76FD" w:rsidP="0063020D">
            <w:pPr>
              <w:rPr>
                <w:rFonts w:asciiTheme="minorHAnsi" w:hAnsiTheme="minorHAnsi"/>
                <w:iCs/>
                <w:szCs w:val="22"/>
              </w:rPr>
            </w:pPr>
            <w:r>
              <w:rPr>
                <w:rFonts w:asciiTheme="minorHAnsi" w:hAnsiTheme="minorHAnsi"/>
                <w:iCs/>
                <w:szCs w:val="22"/>
              </w:rPr>
              <w:t>Pupil voice.</w:t>
            </w:r>
          </w:p>
          <w:p w14:paraId="5CEC1E4E" w14:textId="1B853B47" w:rsidR="00FF76FD" w:rsidRDefault="00FF76FD" w:rsidP="0063020D">
            <w:pPr>
              <w:rPr>
                <w:rFonts w:asciiTheme="minorHAnsi" w:hAnsiTheme="minorHAnsi"/>
                <w:iCs/>
                <w:szCs w:val="22"/>
              </w:rPr>
            </w:pPr>
            <w:r>
              <w:rPr>
                <w:rFonts w:asciiTheme="minorHAnsi" w:hAnsiTheme="minorHAnsi"/>
                <w:iCs/>
                <w:szCs w:val="22"/>
              </w:rPr>
              <w:t>Improved speech and language skills as measured by the use of the toolkit.</w:t>
            </w:r>
          </w:p>
          <w:p w14:paraId="28D8E820" w14:textId="7D6EB791" w:rsidR="00FF76FD" w:rsidRPr="00C566D0" w:rsidRDefault="00FF76FD" w:rsidP="0063020D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Cs w:val="22"/>
              </w:rPr>
              <w:t xml:space="preserve">Feedback from drama teacher and class teacher. </w:t>
            </w:r>
            <w:bookmarkStart w:id="0" w:name="_GoBack"/>
            <w:bookmarkEnd w:id="0"/>
          </w:p>
        </w:tc>
      </w:tr>
      <w:tr w:rsidR="002A7940" w:rsidRPr="00C566D0" w14:paraId="33180B7B" w14:textId="77777777" w:rsidTr="00FF76FD">
        <w:tc>
          <w:tcPr>
            <w:tcW w:w="1927" w:type="dxa"/>
          </w:tcPr>
          <w:p w14:paraId="269B9699" w14:textId="10105B1A" w:rsidR="002A7940" w:rsidRPr="00C566D0" w:rsidRDefault="007A6FE7" w:rsidP="007A6FE7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>1:1</w:t>
            </w:r>
            <w:r w:rsidR="00FF76FD">
              <w:rPr>
                <w:rFonts w:asciiTheme="minorHAnsi" w:hAnsiTheme="minorHAnsi"/>
              </w:rPr>
              <w:t>, 1:3</w:t>
            </w:r>
            <w:r w:rsidRPr="00C566D0">
              <w:rPr>
                <w:rFonts w:asciiTheme="minorHAnsi" w:hAnsiTheme="minorHAnsi"/>
              </w:rPr>
              <w:t xml:space="preserve"> or </w:t>
            </w:r>
            <w:r>
              <w:rPr>
                <w:rFonts w:asciiTheme="minorHAnsi" w:hAnsiTheme="minorHAnsi"/>
              </w:rPr>
              <w:t>small group work</w:t>
            </w:r>
            <w:r w:rsidRPr="00C566D0">
              <w:rPr>
                <w:rFonts w:asciiTheme="minorHAnsi" w:hAnsiTheme="minorHAnsi"/>
              </w:rPr>
              <w:t xml:space="preserve"> support from </w:t>
            </w:r>
            <w:r>
              <w:rPr>
                <w:rFonts w:asciiTheme="minorHAnsi" w:hAnsiTheme="minorHAnsi"/>
              </w:rPr>
              <w:t>teaching assistant</w:t>
            </w:r>
            <w:r w:rsidR="00931BAA">
              <w:rPr>
                <w:rFonts w:asciiTheme="minorHAnsi" w:hAnsiTheme="minorHAnsi"/>
              </w:rPr>
              <w:t xml:space="preserve"> or teacher</w:t>
            </w:r>
          </w:p>
        </w:tc>
        <w:tc>
          <w:tcPr>
            <w:tcW w:w="3307" w:type="dxa"/>
          </w:tcPr>
          <w:p w14:paraId="5DD7F48B" w14:textId="71A74BB3" w:rsidR="00931BAA" w:rsidRDefault="00C0456D" w:rsidP="007A6FE7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 xml:space="preserve">To </w:t>
            </w:r>
            <w:r w:rsidR="007A6FE7">
              <w:rPr>
                <w:rFonts w:asciiTheme="minorHAnsi" w:hAnsiTheme="minorHAnsi"/>
              </w:rPr>
              <w:t xml:space="preserve">support pupils with their </w:t>
            </w:r>
            <w:r w:rsidR="00931BAA">
              <w:rPr>
                <w:rFonts w:asciiTheme="minorHAnsi" w:hAnsiTheme="minorHAnsi"/>
              </w:rPr>
              <w:t>knowledge, skills, understanding and strong learning behaviours including:</w:t>
            </w:r>
          </w:p>
          <w:p w14:paraId="22018637" w14:textId="77777777" w:rsidR="00931BAA" w:rsidRPr="00931BAA" w:rsidRDefault="007A6FE7" w:rsidP="00931BA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/>
              </w:rPr>
            </w:pPr>
            <w:r w:rsidRPr="00931BAA">
              <w:rPr>
                <w:rFonts w:asciiTheme="minorHAnsi" w:hAnsiTheme="minorHAnsi"/>
              </w:rPr>
              <w:t>development of phonic knowledge and retention, handwriting,</w:t>
            </w:r>
            <w:r w:rsidR="00931BAA" w:rsidRPr="00931BAA">
              <w:rPr>
                <w:rFonts w:asciiTheme="minorHAnsi" w:hAnsiTheme="minorHAnsi"/>
              </w:rPr>
              <w:t xml:space="preserve"> </w:t>
            </w:r>
          </w:p>
          <w:p w14:paraId="5D54DE02" w14:textId="77777777" w:rsidR="00931BAA" w:rsidRPr="00931BAA" w:rsidRDefault="00931BAA" w:rsidP="00931BA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/>
              </w:rPr>
            </w:pPr>
            <w:r w:rsidRPr="00931BAA">
              <w:rPr>
                <w:rFonts w:asciiTheme="minorHAnsi" w:hAnsiTheme="minorHAnsi"/>
              </w:rPr>
              <w:t xml:space="preserve">reading decoding and developing inference and deduction skills, </w:t>
            </w:r>
          </w:p>
          <w:p w14:paraId="60AA640B" w14:textId="77777777" w:rsidR="00931BAA" w:rsidRPr="00931BAA" w:rsidRDefault="00931BAA" w:rsidP="00931BA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/>
              </w:rPr>
            </w:pPr>
            <w:r w:rsidRPr="00931BAA">
              <w:rPr>
                <w:rFonts w:asciiTheme="minorHAnsi" w:hAnsiTheme="minorHAnsi"/>
              </w:rPr>
              <w:t>pre-teaching maths conc</w:t>
            </w:r>
            <w:r w:rsidR="007A6FE7" w:rsidRPr="00931BAA">
              <w:rPr>
                <w:rFonts w:asciiTheme="minorHAnsi" w:hAnsiTheme="minorHAnsi"/>
              </w:rPr>
              <w:t>epts, follow</w:t>
            </w:r>
            <w:r w:rsidRPr="00931BAA">
              <w:rPr>
                <w:rFonts w:asciiTheme="minorHAnsi" w:hAnsiTheme="minorHAnsi"/>
              </w:rPr>
              <w:t xml:space="preserve"> up teaching and addressing misconceptions, sentence group, </w:t>
            </w:r>
          </w:p>
          <w:p w14:paraId="65F8729E" w14:textId="77777777" w:rsidR="00931BAA" w:rsidRPr="00931BAA" w:rsidRDefault="00931BAA" w:rsidP="00931BA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/>
              </w:rPr>
            </w:pPr>
            <w:r w:rsidRPr="00931BAA">
              <w:rPr>
                <w:rFonts w:asciiTheme="minorHAnsi" w:hAnsiTheme="minorHAnsi"/>
              </w:rPr>
              <w:t xml:space="preserve">calculation group, </w:t>
            </w:r>
          </w:p>
          <w:p w14:paraId="39ED2C2C" w14:textId="05E82F61" w:rsidR="007A6FE7" w:rsidRPr="00931BAA" w:rsidRDefault="00931BAA" w:rsidP="00931BA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in-</w:t>
            </w:r>
            <w:r w:rsidRPr="00931BAA">
              <w:rPr>
                <w:rFonts w:asciiTheme="minorHAnsi" w:hAnsiTheme="minorHAnsi"/>
              </w:rPr>
              <w:t>class</w:t>
            </w:r>
            <w:proofErr w:type="gramEnd"/>
            <w:r w:rsidRPr="00931BAA">
              <w:rPr>
                <w:rFonts w:asciiTheme="minorHAnsi" w:hAnsiTheme="minorHAnsi"/>
              </w:rPr>
              <w:t xml:space="preserve"> support.</w:t>
            </w:r>
          </w:p>
          <w:p w14:paraId="5AC45D7D" w14:textId="0A536B3E" w:rsidR="00C0456D" w:rsidRPr="00C566D0" w:rsidRDefault="00C0456D" w:rsidP="00C0456D">
            <w:pPr>
              <w:rPr>
                <w:rFonts w:asciiTheme="minorHAnsi" w:hAnsiTheme="minorHAnsi"/>
              </w:rPr>
            </w:pPr>
          </w:p>
        </w:tc>
        <w:tc>
          <w:tcPr>
            <w:tcW w:w="2598" w:type="dxa"/>
          </w:tcPr>
          <w:p w14:paraId="469A6261" w14:textId="574623DB" w:rsidR="00C0456D" w:rsidRPr="00C566D0" w:rsidRDefault="00931BAA" w:rsidP="00C0456D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>Pupils are more confident in approaches to learning, making good progress in reading, writing and maths.</w:t>
            </w:r>
          </w:p>
        </w:tc>
        <w:tc>
          <w:tcPr>
            <w:tcW w:w="2598" w:type="dxa"/>
          </w:tcPr>
          <w:p w14:paraId="07B41BB0" w14:textId="77777777" w:rsidR="00931BAA" w:rsidRPr="00FF76FD" w:rsidRDefault="00931BAA" w:rsidP="00931BAA">
            <w:pPr>
              <w:rPr>
                <w:rFonts w:asciiTheme="minorHAnsi" w:hAnsiTheme="minorHAnsi"/>
                <w:iCs/>
                <w:szCs w:val="22"/>
              </w:rPr>
            </w:pPr>
            <w:r w:rsidRPr="00FF76FD">
              <w:rPr>
                <w:rFonts w:asciiTheme="minorHAnsi" w:hAnsiTheme="minorHAnsi"/>
                <w:iCs/>
                <w:szCs w:val="22"/>
              </w:rPr>
              <w:t>Pupil discussion about learning.</w:t>
            </w:r>
          </w:p>
          <w:p w14:paraId="2396F260" w14:textId="77777777" w:rsidR="00931BAA" w:rsidRPr="00FF76FD" w:rsidRDefault="00931BAA" w:rsidP="00931BAA">
            <w:pPr>
              <w:rPr>
                <w:rFonts w:asciiTheme="minorHAnsi" w:hAnsiTheme="minorHAnsi"/>
                <w:iCs/>
                <w:szCs w:val="22"/>
              </w:rPr>
            </w:pPr>
            <w:r w:rsidRPr="00FF76FD">
              <w:rPr>
                <w:rFonts w:asciiTheme="minorHAnsi" w:hAnsiTheme="minorHAnsi"/>
                <w:iCs/>
                <w:szCs w:val="22"/>
              </w:rPr>
              <w:t>Progress in books</w:t>
            </w:r>
          </w:p>
          <w:p w14:paraId="70DD1E22" w14:textId="13F285F9" w:rsidR="00931BAA" w:rsidRPr="00FF76FD" w:rsidRDefault="00931BAA" w:rsidP="00931BAA">
            <w:pPr>
              <w:rPr>
                <w:rFonts w:asciiTheme="minorHAnsi" w:hAnsiTheme="minorHAnsi"/>
                <w:iCs/>
                <w:szCs w:val="22"/>
              </w:rPr>
            </w:pPr>
            <w:r w:rsidRPr="00FF76FD">
              <w:rPr>
                <w:rFonts w:asciiTheme="minorHAnsi" w:hAnsiTheme="minorHAnsi"/>
                <w:iCs/>
                <w:szCs w:val="22"/>
              </w:rPr>
              <w:t>Comments from class teacher and TA.</w:t>
            </w:r>
          </w:p>
          <w:p w14:paraId="6DD9EAF5" w14:textId="77777777" w:rsidR="00931BAA" w:rsidRPr="00FF76FD" w:rsidRDefault="00931BAA" w:rsidP="00931BAA">
            <w:pPr>
              <w:rPr>
                <w:rFonts w:asciiTheme="minorHAnsi" w:hAnsiTheme="minorHAnsi"/>
                <w:iCs/>
                <w:szCs w:val="22"/>
              </w:rPr>
            </w:pPr>
            <w:r w:rsidRPr="00FF76FD">
              <w:rPr>
                <w:rFonts w:asciiTheme="minorHAnsi" w:hAnsiTheme="minorHAnsi"/>
                <w:iCs/>
                <w:szCs w:val="22"/>
              </w:rPr>
              <w:t>End of year outcomes for reading, writing and maths.</w:t>
            </w:r>
          </w:p>
          <w:p w14:paraId="0530902F" w14:textId="77777777" w:rsidR="00C0456D" w:rsidRPr="00C566D0" w:rsidRDefault="00C0456D" w:rsidP="002D232E">
            <w:pPr>
              <w:rPr>
                <w:rFonts w:asciiTheme="minorHAnsi" w:hAnsiTheme="minorHAnsi"/>
              </w:rPr>
            </w:pPr>
          </w:p>
        </w:tc>
      </w:tr>
      <w:tr w:rsidR="004E59B2" w:rsidRPr="00C566D0" w14:paraId="62F6F545" w14:textId="77777777" w:rsidTr="00FF76FD">
        <w:tc>
          <w:tcPr>
            <w:tcW w:w="1927" w:type="dxa"/>
          </w:tcPr>
          <w:p w14:paraId="520EE37A" w14:textId="28691BB8" w:rsidR="004E59B2" w:rsidRPr="00C566D0" w:rsidRDefault="004E59B2" w:rsidP="00E64506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>Swimming</w:t>
            </w:r>
            <w:r w:rsidR="00544D3D">
              <w:rPr>
                <w:rFonts w:asciiTheme="minorHAnsi" w:hAnsiTheme="minorHAnsi"/>
              </w:rPr>
              <w:t>, uniform, resources for home learning</w:t>
            </w:r>
            <w:r w:rsidRPr="00C566D0">
              <w:rPr>
                <w:rFonts w:asciiTheme="minorHAnsi" w:hAnsiTheme="minorHAnsi"/>
              </w:rPr>
              <w:t xml:space="preserve"> and school trips</w:t>
            </w:r>
          </w:p>
        </w:tc>
        <w:tc>
          <w:tcPr>
            <w:tcW w:w="3307" w:type="dxa"/>
            <w:shd w:val="clear" w:color="auto" w:fill="auto"/>
          </w:tcPr>
          <w:p w14:paraId="376E4B25" w14:textId="147BE6CB" w:rsidR="004E59B2" w:rsidRDefault="004E59B2" w:rsidP="004E59B2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 xml:space="preserve">To reduce </w:t>
            </w:r>
            <w:r w:rsidR="00C566D0" w:rsidRPr="00C566D0">
              <w:rPr>
                <w:rFonts w:asciiTheme="minorHAnsi" w:hAnsiTheme="minorHAnsi"/>
              </w:rPr>
              <w:t xml:space="preserve">financial </w:t>
            </w:r>
            <w:r w:rsidRPr="00C566D0">
              <w:rPr>
                <w:rFonts w:asciiTheme="minorHAnsi" w:hAnsiTheme="minorHAnsi"/>
              </w:rPr>
              <w:t>worries about the voluntary payments for swimming and school trips</w:t>
            </w:r>
            <w:r w:rsidR="00544D3D">
              <w:rPr>
                <w:rFonts w:asciiTheme="minorHAnsi" w:hAnsiTheme="minorHAnsi"/>
              </w:rPr>
              <w:t>, paying for uniform</w:t>
            </w:r>
            <w:r w:rsidRPr="00C566D0">
              <w:rPr>
                <w:rFonts w:asciiTheme="minorHAnsi" w:hAnsiTheme="minorHAnsi"/>
              </w:rPr>
              <w:t>.</w:t>
            </w:r>
            <w:r w:rsidR="00544D3D">
              <w:rPr>
                <w:rFonts w:asciiTheme="minorHAnsi" w:hAnsiTheme="minorHAnsi"/>
              </w:rPr>
              <w:t xml:space="preserve"> To provide resources to support home learning</w:t>
            </w:r>
          </w:p>
          <w:p w14:paraId="2039A081" w14:textId="4735B553" w:rsidR="00931BAA" w:rsidRPr="00C566D0" w:rsidRDefault="00931BAA" w:rsidP="004E59B2">
            <w:pPr>
              <w:rPr>
                <w:rFonts w:asciiTheme="minorHAnsi" w:hAnsiTheme="minorHAnsi"/>
              </w:rPr>
            </w:pPr>
          </w:p>
        </w:tc>
        <w:tc>
          <w:tcPr>
            <w:tcW w:w="2598" w:type="dxa"/>
          </w:tcPr>
          <w:p w14:paraId="5DCF3EE4" w14:textId="2D743E1E" w:rsidR="004E59B2" w:rsidRPr="00C566D0" w:rsidRDefault="004E59B2" w:rsidP="00E64506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 xml:space="preserve">Voluntary payments for swimming and school trips </w:t>
            </w:r>
            <w:proofErr w:type="gramStart"/>
            <w:r w:rsidRPr="00C566D0">
              <w:rPr>
                <w:rFonts w:asciiTheme="minorHAnsi" w:hAnsiTheme="minorHAnsi"/>
              </w:rPr>
              <w:t>are funded</w:t>
            </w:r>
            <w:proofErr w:type="gramEnd"/>
            <w:r w:rsidRPr="00C566D0">
              <w:rPr>
                <w:rFonts w:asciiTheme="minorHAnsi" w:hAnsiTheme="minorHAnsi"/>
              </w:rPr>
              <w:t>.</w:t>
            </w:r>
            <w:r w:rsidR="00544D3D">
              <w:rPr>
                <w:rFonts w:asciiTheme="minorHAnsi" w:hAnsiTheme="minorHAnsi"/>
              </w:rPr>
              <w:t xml:space="preserve"> Pupils have school uniform. Resources support home learning</w:t>
            </w:r>
          </w:p>
        </w:tc>
        <w:tc>
          <w:tcPr>
            <w:tcW w:w="2598" w:type="dxa"/>
          </w:tcPr>
          <w:p w14:paraId="1D45990B" w14:textId="7040F10E" w:rsidR="004E59B2" w:rsidRDefault="001F5CAE" w:rsidP="00E64506">
            <w:pPr>
              <w:rPr>
                <w:rFonts w:asciiTheme="minorHAnsi" w:hAnsiTheme="minorHAnsi"/>
              </w:rPr>
            </w:pPr>
            <w:r w:rsidRPr="00C566D0">
              <w:rPr>
                <w:rFonts w:asciiTheme="minorHAnsi" w:hAnsiTheme="minorHAnsi"/>
              </w:rPr>
              <w:t xml:space="preserve">Family </w:t>
            </w:r>
            <w:r w:rsidR="00C566D0" w:rsidRPr="00C566D0">
              <w:rPr>
                <w:rFonts w:asciiTheme="minorHAnsi" w:hAnsiTheme="minorHAnsi"/>
              </w:rPr>
              <w:t xml:space="preserve">financial </w:t>
            </w:r>
            <w:r w:rsidRPr="00C566D0">
              <w:rPr>
                <w:rFonts w:asciiTheme="minorHAnsi" w:hAnsiTheme="minorHAnsi"/>
              </w:rPr>
              <w:t xml:space="preserve">worries </w:t>
            </w:r>
            <w:proofErr w:type="gramStart"/>
            <w:r w:rsidR="00544D3D">
              <w:rPr>
                <w:rFonts w:asciiTheme="minorHAnsi" w:hAnsiTheme="minorHAnsi"/>
              </w:rPr>
              <w:t>are</w:t>
            </w:r>
            <w:r w:rsidRPr="00C566D0">
              <w:rPr>
                <w:rFonts w:asciiTheme="minorHAnsi" w:hAnsiTheme="minorHAnsi"/>
              </w:rPr>
              <w:t xml:space="preserve"> reduced</w:t>
            </w:r>
            <w:proofErr w:type="gramEnd"/>
            <w:r w:rsidRPr="00C566D0">
              <w:rPr>
                <w:rFonts w:asciiTheme="minorHAnsi" w:hAnsiTheme="minorHAnsi"/>
              </w:rPr>
              <w:t>.</w:t>
            </w:r>
          </w:p>
          <w:p w14:paraId="0F00CFFB" w14:textId="1AB8598B" w:rsidR="00931BAA" w:rsidRDefault="00544D3D" w:rsidP="00E645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</w:t>
            </w:r>
            <w:r w:rsidR="00931BAA">
              <w:rPr>
                <w:rFonts w:asciiTheme="minorHAnsi" w:hAnsiTheme="minorHAnsi"/>
              </w:rPr>
              <w:t xml:space="preserve"> are able to go on trips.</w:t>
            </w:r>
          </w:p>
          <w:p w14:paraId="4A668B26" w14:textId="77777777" w:rsidR="00544D3D" w:rsidRDefault="00544D3D" w:rsidP="00E645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have uniform</w:t>
            </w:r>
          </w:p>
          <w:p w14:paraId="72AC9C59" w14:textId="74CFDC86" w:rsidR="00544D3D" w:rsidRPr="00C566D0" w:rsidRDefault="00544D3D" w:rsidP="00E645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Home learning supports learning</w:t>
            </w:r>
          </w:p>
        </w:tc>
      </w:tr>
    </w:tbl>
    <w:p w14:paraId="372C4A7C" w14:textId="77777777" w:rsidR="00E64506" w:rsidRPr="00C566D0" w:rsidRDefault="00E64506" w:rsidP="00E64506">
      <w:pPr>
        <w:rPr>
          <w:rFonts w:asciiTheme="minorHAnsi" w:hAnsiTheme="minorHAnsi"/>
        </w:rPr>
      </w:pPr>
    </w:p>
    <w:sectPr w:rsidR="00E64506" w:rsidRPr="00C566D0">
      <w:type w:val="continuous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142C"/>
    <w:multiLevelType w:val="hybridMultilevel"/>
    <w:tmpl w:val="85129F6C"/>
    <w:lvl w:ilvl="0" w:tplc="E160B0C2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3BB1"/>
    <w:multiLevelType w:val="hybridMultilevel"/>
    <w:tmpl w:val="78C0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17CAC"/>
    <w:multiLevelType w:val="multilevel"/>
    <w:tmpl w:val="68D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B3"/>
    <w:rsid w:val="000002FA"/>
    <w:rsid w:val="00022D31"/>
    <w:rsid w:val="0003179D"/>
    <w:rsid w:val="00056E1E"/>
    <w:rsid w:val="000810C3"/>
    <w:rsid w:val="000931A4"/>
    <w:rsid w:val="000B3A52"/>
    <w:rsid w:val="000D266F"/>
    <w:rsid w:val="000D6C59"/>
    <w:rsid w:val="000F478C"/>
    <w:rsid w:val="00125815"/>
    <w:rsid w:val="00126633"/>
    <w:rsid w:val="00134DA4"/>
    <w:rsid w:val="00167383"/>
    <w:rsid w:val="00174DC8"/>
    <w:rsid w:val="001915D6"/>
    <w:rsid w:val="001A7E0B"/>
    <w:rsid w:val="001F5CAE"/>
    <w:rsid w:val="00200D95"/>
    <w:rsid w:val="00236B93"/>
    <w:rsid w:val="00240DE9"/>
    <w:rsid w:val="002558A0"/>
    <w:rsid w:val="00256A56"/>
    <w:rsid w:val="00261D5F"/>
    <w:rsid w:val="00280773"/>
    <w:rsid w:val="002A7940"/>
    <w:rsid w:val="002C6CD3"/>
    <w:rsid w:val="002E3CBF"/>
    <w:rsid w:val="002F1CE5"/>
    <w:rsid w:val="003007DC"/>
    <w:rsid w:val="003060C8"/>
    <w:rsid w:val="0030713B"/>
    <w:rsid w:val="00313A54"/>
    <w:rsid w:val="00324A4A"/>
    <w:rsid w:val="003268D3"/>
    <w:rsid w:val="00356848"/>
    <w:rsid w:val="00371C82"/>
    <w:rsid w:val="003739ED"/>
    <w:rsid w:val="003B2F9E"/>
    <w:rsid w:val="00400216"/>
    <w:rsid w:val="00404500"/>
    <w:rsid w:val="004170B3"/>
    <w:rsid w:val="0042595C"/>
    <w:rsid w:val="00443156"/>
    <w:rsid w:val="004873A3"/>
    <w:rsid w:val="004C0186"/>
    <w:rsid w:val="004C7D15"/>
    <w:rsid w:val="004E5955"/>
    <w:rsid w:val="004E59B2"/>
    <w:rsid w:val="004F3C63"/>
    <w:rsid w:val="00510247"/>
    <w:rsid w:val="00515131"/>
    <w:rsid w:val="00517167"/>
    <w:rsid w:val="00524686"/>
    <w:rsid w:val="00544D3D"/>
    <w:rsid w:val="0055386A"/>
    <w:rsid w:val="00595355"/>
    <w:rsid w:val="005B4F5A"/>
    <w:rsid w:val="005C18F1"/>
    <w:rsid w:val="005D1B7F"/>
    <w:rsid w:val="005E081C"/>
    <w:rsid w:val="005F71CE"/>
    <w:rsid w:val="00613EF8"/>
    <w:rsid w:val="00616BB5"/>
    <w:rsid w:val="0063020D"/>
    <w:rsid w:val="0067056F"/>
    <w:rsid w:val="006A1C54"/>
    <w:rsid w:val="006D0C92"/>
    <w:rsid w:val="006D1BFD"/>
    <w:rsid w:val="006D3612"/>
    <w:rsid w:val="006F3927"/>
    <w:rsid w:val="0073538C"/>
    <w:rsid w:val="00737C04"/>
    <w:rsid w:val="00742535"/>
    <w:rsid w:val="00777ACE"/>
    <w:rsid w:val="007A6FE7"/>
    <w:rsid w:val="007B339E"/>
    <w:rsid w:val="007E6476"/>
    <w:rsid w:val="007F08CF"/>
    <w:rsid w:val="007F505E"/>
    <w:rsid w:val="0082747A"/>
    <w:rsid w:val="00844F8C"/>
    <w:rsid w:val="00852CFF"/>
    <w:rsid w:val="008729AB"/>
    <w:rsid w:val="008A678B"/>
    <w:rsid w:val="008B5C35"/>
    <w:rsid w:val="008D3083"/>
    <w:rsid w:val="00917523"/>
    <w:rsid w:val="00924B98"/>
    <w:rsid w:val="00931BAA"/>
    <w:rsid w:val="00937069"/>
    <w:rsid w:val="00972D63"/>
    <w:rsid w:val="009916A2"/>
    <w:rsid w:val="009A196C"/>
    <w:rsid w:val="009B5581"/>
    <w:rsid w:val="009C6AE4"/>
    <w:rsid w:val="009E5DE5"/>
    <w:rsid w:val="009F06D9"/>
    <w:rsid w:val="009F56D9"/>
    <w:rsid w:val="00A35AA6"/>
    <w:rsid w:val="00A40057"/>
    <w:rsid w:val="00A41C27"/>
    <w:rsid w:val="00A51588"/>
    <w:rsid w:val="00A524C7"/>
    <w:rsid w:val="00A86587"/>
    <w:rsid w:val="00A869F6"/>
    <w:rsid w:val="00AA14B4"/>
    <w:rsid w:val="00AD57D4"/>
    <w:rsid w:val="00AF7EAA"/>
    <w:rsid w:val="00B11782"/>
    <w:rsid w:val="00B21EF3"/>
    <w:rsid w:val="00B25371"/>
    <w:rsid w:val="00B57263"/>
    <w:rsid w:val="00BB0AC5"/>
    <w:rsid w:val="00BB0BA4"/>
    <w:rsid w:val="00BD44AE"/>
    <w:rsid w:val="00BF20D8"/>
    <w:rsid w:val="00BF56B5"/>
    <w:rsid w:val="00C0456D"/>
    <w:rsid w:val="00C335F3"/>
    <w:rsid w:val="00C34054"/>
    <w:rsid w:val="00C566D0"/>
    <w:rsid w:val="00C65528"/>
    <w:rsid w:val="00CB22D6"/>
    <w:rsid w:val="00CB25F9"/>
    <w:rsid w:val="00CC6A4A"/>
    <w:rsid w:val="00CE6C8C"/>
    <w:rsid w:val="00D00DB7"/>
    <w:rsid w:val="00D27AA9"/>
    <w:rsid w:val="00D60C9B"/>
    <w:rsid w:val="00D62A54"/>
    <w:rsid w:val="00D70E6A"/>
    <w:rsid w:val="00DE624C"/>
    <w:rsid w:val="00E05264"/>
    <w:rsid w:val="00E105B1"/>
    <w:rsid w:val="00E10841"/>
    <w:rsid w:val="00E307A7"/>
    <w:rsid w:val="00E64506"/>
    <w:rsid w:val="00E73582"/>
    <w:rsid w:val="00E77240"/>
    <w:rsid w:val="00E95665"/>
    <w:rsid w:val="00EA0F5E"/>
    <w:rsid w:val="00EB6212"/>
    <w:rsid w:val="00EC288A"/>
    <w:rsid w:val="00EF3BA4"/>
    <w:rsid w:val="00F025F8"/>
    <w:rsid w:val="00F16A24"/>
    <w:rsid w:val="00F2057D"/>
    <w:rsid w:val="00F422CD"/>
    <w:rsid w:val="00F55F36"/>
    <w:rsid w:val="00F87013"/>
    <w:rsid w:val="00F91790"/>
    <w:rsid w:val="00F974F3"/>
    <w:rsid w:val="00FC260B"/>
    <w:rsid w:val="00FC59EE"/>
    <w:rsid w:val="00FD0D51"/>
    <w:rsid w:val="00FD3E9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1B3F05"/>
  <w15:docId w15:val="{44D3224C-7926-4DFC-87DE-3879A98A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rsid w:val="00FD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D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08CF"/>
    <w:pPr>
      <w:ind w:left="720"/>
      <w:contextualSpacing/>
    </w:pPr>
  </w:style>
  <w:style w:type="paragraph" w:customStyle="1" w:styleId="Body">
    <w:name w:val="Body"/>
    <w:rsid w:val="007353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table" w:styleId="TableGrid">
    <w:name w:val="Table Grid"/>
    <w:basedOn w:val="TableNormal"/>
    <w:rsid w:val="00E64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neyschool.org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bolneyprimary.schoo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028E-9A6C-443B-A5CE-41F6F880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Bolney C</vt:lpstr>
    </vt:vector>
  </TitlesOfParts>
  <Company>Bolney CEP School</Company>
  <LinksUpToDate>false</LinksUpToDate>
  <CharactersWithSpaces>4734</CharactersWithSpaces>
  <SharedDoc>false</SharedDoc>
  <HLinks>
    <vt:vector size="12" baseType="variant">
      <vt:variant>
        <vt:i4>6946920</vt:i4>
      </vt:variant>
      <vt:variant>
        <vt:i4>3</vt:i4>
      </vt:variant>
      <vt:variant>
        <vt:i4>0</vt:i4>
      </vt:variant>
      <vt:variant>
        <vt:i4>5</vt:i4>
      </vt:variant>
      <vt:variant>
        <vt:lpwstr>http://learning.bolney.w-sussex.sch.uk/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mailto:office@bolney.w-sussex.sch.uk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secretary</dc:creator>
  <cp:lastModifiedBy>Emma Lofthouse</cp:lastModifiedBy>
  <cp:revision>2</cp:revision>
  <cp:lastPrinted>2020-10-08T14:12:00Z</cp:lastPrinted>
  <dcterms:created xsi:type="dcterms:W3CDTF">2023-11-27T14:09:00Z</dcterms:created>
  <dcterms:modified xsi:type="dcterms:W3CDTF">2023-11-27T14:09:00Z</dcterms:modified>
</cp:coreProperties>
</file>